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附件：照片上传主要问题汇总表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bookmarkEnd w:id="0"/>
    <w:tbl>
      <w:tblPr>
        <w:tblStyle w:val="3"/>
        <w:tblW w:w="107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973"/>
        <w:gridCol w:w="2250"/>
        <w:gridCol w:w="900"/>
        <w:gridCol w:w="660"/>
        <w:gridCol w:w="795"/>
        <w:gridCol w:w="780"/>
        <w:gridCol w:w="28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检测单位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工程桩名称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桩号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试验方法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所属地区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存在的问题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江苏恒正检测技术有限公司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淮安市清江浦区政府西侧地块项目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试桩13#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8.16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淮阴区渔沟镇笠府花园一期工程13#楼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检测人员照片4与8.5日桩号（18-S1#）照片4相同、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信息表承载力与省站承载力（3800）不一致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8.16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江苏恒正检测技术有限公司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淮安市淮安区建筑业总部经济项目C座地下车库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抗拔426#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信息表检测目的填写错误（抗压）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8.19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淮安曙光工程检测中心有限公司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清江诚品花园12#楼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12-S1#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检测人员照片4与8.16日桩号（11-S1#）照片4相同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8.20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新月花园安置小区2#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2-S3#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8.23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新月花园安置小区20#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20-S1#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8.26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杜康桥二期3#楼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3-试1#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信息表桩号与省站桩号（3-试桩3#）不一致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8.26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淮安市水勘院工程检测有限公司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金湖县徐梁花园12#楼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12-39#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金湖县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信息表桩号与省站桩号（12-31#）不一致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8.30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淮安市水勘院工程检测有限公司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淮安市淮阴区赵集粮油管理所新建粮库项目5#仓库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复合5-883#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浅层平板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信息表桩号与省站桩号（5-833#）不一致</w:t>
            </w: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p/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86AFD"/>
    <w:rsid w:val="443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2019-11-15T08:19:00Z</dcterms:created>
  <dc:creator>淡然一笑</dc:creator>
  <cp:lastModifiedBy>淡然一笑</cp:lastModifiedBy>
  <dcterms:modified xsi:type="dcterms:W3CDTF">2019-11-15T08:19:39Z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